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17A" w:rsidRDefault="00B3217A" w:rsidP="00B3217A">
      <w:pPr>
        <w:spacing w:line="600" w:lineRule="exact"/>
        <w:rPr>
          <w:rFonts w:eastAsia="黑体"/>
          <w:sz w:val="32"/>
          <w:szCs w:val="32"/>
        </w:rPr>
      </w:pPr>
      <w:r>
        <w:rPr>
          <w:rFonts w:eastAsia="黑体"/>
          <w:sz w:val="32"/>
          <w:szCs w:val="32"/>
        </w:rPr>
        <w:t>附件</w:t>
      </w:r>
      <w:r>
        <w:rPr>
          <w:rFonts w:eastAsia="黑体"/>
          <w:sz w:val="32"/>
          <w:szCs w:val="32"/>
        </w:rPr>
        <w:t>2</w:t>
      </w:r>
    </w:p>
    <w:p w:rsidR="00B3217A" w:rsidRDefault="00B3217A" w:rsidP="00B3217A">
      <w:pPr>
        <w:spacing w:line="600" w:lineRule="exact"/>
        <w:jc w:val="center"/>
        <w:rPr>
          <w:rFonts w:ascii="文星简小标宋" w:eastAsia="文星简小标宋"/>
          <w:sz w:val="44"/>
          <w:szCs w:val="44"/>
        </w:rPr>
      </w:pPr>
      <w:r>
        <w:rPr>
          <w:rFonts w:ascii="文星简小标宋" w:eastAsia="文星简小标宋" w:hint="eastAsia"/>
          <w:sz w:val="44"/>
          <w:szCs w:val="44"/>
        </w:rPr>
        <w:t>支持工程技术领域高技能人才与</w:t>
      </w:r>
    </w:p>
    <w:p w:rsidR="00B3217A" w:rsidRDefault="00B3217A" w:rsidP="00B3217A">
      <w:pPr>
        <w:spacing w:line="600" w:lineRule="exact"/>
        <w:jc w:val="center"/>
        <w:rPr>
          <w:rFonts w:ascii="文星简小标宋" w:eastAsia="文星简小标宋"/>
          <w:sz w:val="44"/>
          <w:szCs w:val="44"/>
        </w:rPr>
      </w:pPr>
      <w:r>
        <w:rPr>
          <w:rFonts w:ascii="文星简小标宋" w:eastAsia="文星简小标宋" w:hint="eastAsia"/>
          <w:sz w:val="44"/>
          <w:szCs w:val="44"/>
        </w:rPr>
        <w:t>专业技术人才职业贯通发展</w:t>
      </w:r>
    </w:p>
    <w:p w:rsidR="00B3217A" w:rsidRDefault="00B3217A" w:rsidP="00B3217A">
      <w:pPr>
        <w:spacing w:line="600" w:lineRule="exact"/>
        <w:jc w:val="center"/>
        <w:rPr>
          <w:rFonts w:eastAsia="方正小标宋简体"/>
          <w:sz w:val="44"/>
          <w:szCs w:val="44"/>
        </w:rPr>
      </w:pPr>
    </w:p>
    <w:p w:rsidR="00B3217A" w:rsidRDefault="00B3217A" w:rsidP="00B3217A">
      <w:pPr>
        <w:spacing w:line="60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支持工程技术领域</w:t>
      </w:r>
      <w:r>
        <w:rPr>
          <w:rFonts w:eastAsia="仿宋_GB2312" w:hint="eastAsia"/>
          <w:sz w:val="32"/>
          <w:szCs w:val="32"/>
        </w:rPr>
        <w:t>的高</w:t>
      </w:r>
      <w:r>
        <w:rPr>
          <w:rFonts w:eastAsia="仿宋_GB2312"/>
          <w:sz w:val="32"/>
          <w:szCs w:val="32"/>
        </w:rPr>
        <w:t>技能人才</w:t>
      </w:r>
      <w:r>
        <w:rPr>
          <w:rFonts w:eastAsia="仿宋_GB2312" w:hint="eastAsia"/>
          <w:sz w:val="32"/>
          <w:szCs w:val="32"/>
        </w:rPr>
        <w:t>，</w:t>
      </w:r>
      <w:r>
        <w:rPr>
          <w:rFonts w:eastAsia="仿宋_GB2312"/>
          <w:sz w:val="32"/>
          <w:szCs w:val="32"/>
        </w:rPr>
        <w:t>参评工程系列专业技术职称（以下简称</w:t>
      </w:r>
      <w:r>
        <w:rPr>
          <w:rFonts w:eastAsia="仿宋_GB2312"/>
          <w:sz w:val="32"/>
          <w:szCs w:val="32"/>
        </w:rPr>
        <w:t>“</w:t>
      </w:r>
      <w:r>
        <w:rPr>
          <w:rFonts w:eastAsia="仿宋_GB2312"/>
          <w:sz w:val="32"/>
          <w:szCs w:val="32"/>
        </w:rPr>
        <w:t>高技能人才参评技术职称</w:t>
      </w:r>
      <w:r>
        <w:rPr>
          <w:rFonts w:eastAsia="仿宋_GB2312"/>
          <w:sz w:val="32"/>
          <w:szCs w:val="32"/>
        </w:rPr>
        <w:t>”</w:t>
      </w:r>
      <w:r>
        <w:rPr>
          <w:rFonts w:eastAsia="仿宋_GB2312"/>
          <w:sz w:val="32"/>
          <w:szCs w:val="32"/>
        </w:rPr>
        <w:t>）</w:t>
      </w:r>
      <w:r>
        <w:rPr>
          <w:rFonts w:eastAsia="仿宋_GB2312" w:hint="eastAsia"/>
          <w:sz w:val="32"/>
          <w:szCs w:val="32"/>
        </w:rPr>
        <w:t>；</w:t>
      </w:r>
      <w:r>
        <w:rPr>
          <w:rFonts w:eastAsia="仿宋_GB2312"/>
          <w:sz w:val="32"/>
          <w:szCs w:val="32"/>
        </w:rPr>
        <w:t>鼓励工程</w:t>
      </w:r>
      <w:r>
        <w:rPr>
          <w:rFonts w:eastAsia="仿宋_GB2312" w:hint="eastAsia"/>
          <w:sz w:val="32"/>
          <w:szCs w:val="32"/>
        </w:rPr>
        <w:t>技术领域的</w:t>
      </w:r>
      <w:r>
        <w:rPr>
          <w:rFonts w:eastAsia="仿宋_GB2312"/>
          <w:sz w:val="32"/>
          <w:szCs w:val="32"/>
        </w:rPr>
        <w:t>专业技术人才</w:t>
      </w:r>
      <w:r>
        <w:rPr>
          <w:rFonts w:eastAsia="仿宋_GB2312" w:hint="eastAsia"/>
          <w:sz w:val="32"/>
          <w:szCs w:val="32"/>
        </w:rPr>
        <w:t>，</w:t>
      </w:r>
      <w:r>
        <w:rPr>
          <w:rFonts w:eastAsia="仿宋_GB2312"/>
          <w:sz w:val="32"/>
          <w:szCs w:val="32"/>
        </w:rPr>
        <w:t>参加职业技能</w:t>
      </w:r>
      <w:r>
        <w:rPr>
          <w:rFonts w:eastAsia="仿宋_GB2312" w:hint="eastAsia"/>
          <w:sz w:val="32"/>
          <w:szCs w:val="32"/>
        </w:rPr>
        <w:t>等级</w:t>
      </w:r>
      <w:r>
        <w:rPr>
          <w:rFonts w:eastAsia="仿宋_GB2312"/>
          <w:sz w:val="32"/>
          <w:szCs w:val="32"/>
        </w:rPr>
        <w:t>评价（以下简称</w:t>
      </w:r>
      <w:r>
        <w:rPr>
          <w:rFonts w:eastAsia="仿宋_GB2312"/>
          <w:sz w:val="32"/>
          <w:szCs w:val="32"/>
        </w:rPr>
        <w:t>“</w:t>
      </w:r>
      <w:r>
        <w:rPr>
          <w:rFonts w:eastAsia="仿宋_GB2312"/>
          <w:sz w:val="32"/>
          <w:szCs w:val="32"/>
        </w:rPr>
        <w:t>专业技术人才参加职业技能评价</w:t>
      </w:r>
      <w:r>
        <w:rPr>
          <w:rFonts w:eastAsia="仿宋_GB2312"/>
          <w:sz w:val="32"/>
          <w:szCs w:val="32"/>
        </w:rPr>
        <w:t>”</w:t>
      </w:r>
      <w:r>
        <w:rPr>
          <w:rFonts w:eastAsia="仿宋_GB2312"/>
          <w:sz w:val="32"/>
          <w:szCs w:val="32"/>
        </w:rPr>
        <w:t>），实现两类人才融合发展。</w:t>
      </w:r>
    </w:p>
    <w:p w:rsidR="00B3217A" w:rsidRDefault="00B3217A" w:rsidP="00B3217A">
      <w:pPr>
        <w:spacing w:line="60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、高技能人才参评技术职称</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（一）参评范围</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在工程技术领域生产一线岗位，从事技术技能工作，具有高超技艺和精湛技能，能够进行创造性劳动，并作出贡献的高技能人才。</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（二）参评条件</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．基本条件。参评人员须符合国家规定的工程技术人才职称评价基本标准条件；具有高级工以上职业资格或职业技能等级，在现工作岗位上近</w:t>
      </w:r>
      <w:r>
        <w:rPr>
          <w:rFonts w:eastAsia="仿宋_GB2312"/>
          <w:sz w:val="32"/>
          <w:szCs w:val="32"/>
        </w:rPr>
        <w:t>3</w:t>
      </w:r>
      <w:r>
        <w:rPr>
          <w:rFonts w:eastAsia="仿宋_GB2312"/>
          <w:sz w:val="32"/>
          <w:szCs w:val="32"/>
        </w:rPr>
        <w:t>年年度考核合格。</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获得高级工职业资格或职业技能等级后从事技术技能工作满</w:t>
      </w:r>
      <w:r>
        <w:rPr>
          <w:rFonts w:eastAsia="仿宋_GB2312"/>
          <w:sz w:val="32"/>
          <w:szCs w:val="32"/>
        </w:rPr>
        <w:t>2</w:t>
      </w:r>
      <w:r>
        <w:rPr>
          <w:rFonts w:eastAsia="仿宋_GB2312"/>
          <w:sz w:val="32"/>
          <w:szCs w:val="32"/>
        </w:rPr>
        <w:t>年，可聘任为技术员或助理工程师；获得技师职业资格或职业技能等级后从事技术技能工作满</w:t>
      </w:r>
      <w:r>
        <w:rPr>
          <w:rFonts w:eastAsia="仿宋_GB2312"/>
          <w:sz w:val="32"/>
          <w:szCs w:val="32"/>
        </w:rPr>
        <w:t>3</w:t>
      </w:r>
      <w:r>
        <w:rPr>
          <w:rFonts w:eastAsia="仿宋_GB2312"/>
          <w:sz w:val="32"/>
          <w:szCs w:val="32"/>
        </w:rPr>
        <w:t>年，可申报评审相应专业工程师；获得高级技师职业资格或职业技能等级后从事技术技能工</w:t>
      </w:r>
      <w:r>
        <w:rPr>
          <w:rFonts w:eastAsia="仿宋_GB2312"/>
          <w:sz w:val="32"/>
          <w:szCs w:val="32"/>
        </w:rPr>
        <w:lastRenderedPageBreak/>
        <w:t>作满</w:t>
      </w:r>
      <w:r>
        <w:rPr>
          <w:rFonts w:eastAsia="仿宋_GB2312"/>
          <w:sz w:val="32"/>
          <w:szCs w:val="32"/>
        </w:rPr>
        <w:t>4</w:t>
      </w:r>
      <w:r>
        <w:rPr>
          <w:rFonts w:eastAsia="仿宋_GB2312"/>
          <w:sz w:val="32"/>
          <w:szCs w:val="32"/>
        </w:rPr>
        <w:t>年，可申报评审相应专业高级工程师。</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．业绩条件。以职业能力和工作业绩评定为重点，注重评价高技能人才解决生产难题、参与技术改造</w:t>
      </w:r>
      <w:r>
        <w:rPr>
          <w:rFonts w:eastAsia="仿宋_GB2312" w:hint="eastAsia"/>
          <w:sz w:val="32"/>
          <w:szCs w:val="32"/>
        </w:rPr>
        <w:t>、工艺</w:t>
      </w:r>
      <w:r>
        <w:rPr>
          <w:rFonts w:eastAsia="仿宋_GB2312"/>
          <w:sz w:val="32"/>
          <w:szCs w:val="32"/>
        </w:rPr>
        <w:t>革新、</w:t>
      </w:r>
      <w:r>
        <w:rPr>
          <w:rFonts w:eastAsia="仿宋_GB2312" w:hint="eastAsia"/>
          <w:sz w:val="32"/>
          <w:szCs w:val="32"/>
        </w:rPr>
        <w:t>专利发明、</w:t>
      </w:r>
      <w:r>
        <w:rPr>
          <w:rFonts w:eastAsia="仿宋_GB2312"/>
          <w:sz w:val="32"/>
          <w:szCs w:val="32"/>
        </w:rPr>
        <w:t>传技带徒等方面的能力和贡献，不以身份、论文等作为高技能人才职称评审的限制性条件。</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．破格条件。对长期坚守生产一线岗位，具有高超技艺和一流业绩水平、为国家经济发展和国家重大战略实施做出突出贡献的高技能领军人才，可破格</w:t>
      </w:r>
      <w:r>
        <w:rPr>
          <w:rFonts w:eastAsia="仿宋_GB2312" w:hint="eastAsia"/>
          <w:sz w:val="32"/>
          <w:szCs w:val="32"/>
        </w:rPr>
        <w:t>参评</w:t>
      </w:r>
      <w:r>
        <w:rPr>
          <w:rFonts w:eastAsia="仿宋_GB2312"/>
          <w:sz w:val="32"/>
          <w:szCs w:val="32"/>
        </w:rPr>
        <w:t>相应技术职称。对</w:t>
      </w:r>
      <w:r>
        <w:rPr>
          <w:rFonts w:eastAsia="仿宋_GB2312" w:hint="eastAsia"/>
          <w:sz w:val="32"/>
          <w:szCs w:val="32"/>
        </w:rPr>
        <w:t>“</w:t>
      </w:r>
      <w:r>
        <w:rPr>
          <w:rFonts w:eastAsia="仿宋_GB2312"/>
          <w:sz w:val="32"/>
          <w:szCs w:val="32"/>
        </w:rPr>
        <w:t>中华技能大奖</w:t>
      </w:r>
      <w:r>
        <w:rPr>
          <w:rFonts w:eastAsia="仿宋_GB2312" w:hint="eastAsia"/>
          <w:sz w:val="32"/>
          <w:szCs w:val="32"/>
        </w:rPr>
        <w:t>”和“</w:t>
      </w:r>
      <w:r>
        <w:rPr>
          <w:rFonts w:eastAsia="仿宋_GB2312"/>
          <w:sz w:val="32"/>
          <w:szCs w:val="32"/>
        </w:rPr>
        <w:t>全国技术能手</w:t>
      </w:r>
      <w:r>
        <w:rPr>
          <w:rFonts w:eastAsia="仿宋_GB2312" w:hint="eastAsia"/>
          <w:sz w:val="32"/>
          <w:szCs w:val="32"/>
        </w:rPr>
        <w:t>”</w:t>
      </w:r>
      <w:r>
        <w:rPr>
          <w:rFonts w:eastAsia="仿宋_GB2312"/>
          <w:sz w:val="32"/>
          <w:szCs w:val="32"/>
        </w:rPr>
        <w:t>获得者</w:t>
      </w:r>
      <w:r>
        <w:rPr>
          <w:rFonts w:eastAsia="仿宋_GB2312" w:hint="eastAsia"/>
          <w:sz w:val="32"/>
          <w:szCs w:val="32"/>
        </w:rPr>
        <w:t>、</w:t>
      </w:r>
      <w:r>
        <w:rPr>
          <w:rFonts w:eastAsia="仿宋_GB2312"/>
          <w:sz w:val="32"/>
          <w:szCs w:val="32"/>
        </w:rPr>
        <w:t>国家级技能大师工作室带头人</w:t>
      </w:r>
      <w:r>
        <w:rPr>
          <w:rFonts w:eastAsia="仿宋_GB2312" w:hint="eastAsia"/>
          <w:sz w:val="32"/>
          <w:szCs w:val="32"/>
        </w:rPr>
        <w:t>和“</w:t>
      </w:r>
      <w:r>
        <w:rPr>
          <w:rFonts w:eastAsia="仿宋_GB2312"/>
          <w:sz w:val="32"/>
          <w:szCs w:val="32"/>
        </w:rPr>
        <w:t>海河工匠</w:t>
      </w:r>
      <w:r>
        <w:rPr>
          <w:rFonts w:eastAsia="仿宋_GB2312" w:hint="eastAsia"/>
          <w:sz w:val="32"/>
          <w:szCs w:val="32"/>
        </w:rPr>
        <w:t>”</w:t>
      </w:r>
      <w:r>
        <w:rPr>
          <w:rFonts w:eastAsia="仿宋_GB2312"/>
          <w:sz w:val="32"/>
          <w:szCs w:val="32"/>
        </w:rPr>
        <w:t>获得者，可破格</w:t>
      </w:r>
      <w:r>
        <w:rPr>
          <w:rFonts w:eastAsia="仿宋_GB2312" w:hint="eastAsia"/>
          <w:sz w:val="32"/>
          <w:szCs w:val="32"/>
        </w:rPr>
        <w:t>评审认定</w:t>
      </w:r>
      <w:r>
        <w:rPr>
          <w:rFonts w:eastAsia="仿宋_GB2312"/>
          <w:sz w:val="32"/>
          <w:szCs w:val="32"/>
        </w:rPr>
        <w:t>高级工程师。</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（三）参评流程</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聘任初级职称按照《天津市用人单位聘任初级职称办法（试行）》（津人社局发〔</w:t>
      </w:r>
      <w:r>
        <w:rPr>
          <w:rFonts w:eastAsia="仿宋_GB2312"/>
          <w:sz w:val="32"/>
          <w:szCs w:val="32"/>
        </w:rPr>
        <w:t>2018</w:t>
      </w:r>
      <w:r>
        <w:rPr>
          <w:rFonts w:eastAsia="仿宋_GB2312"/>
          <w:sz w:val="32"/>
          <w:szCs w:val="32"/>
        </w:rPr>
        <w:t>〕</w:t>
      </w:r>
      <w:r>
        <w:rPr>
          <w:rFonts w:eastAsia="仿宋_GB2312"/>
          <w:sz w:val="32"/>
          <w:szCs w:val="32"/>
        </w:rPr>
        <w:t>31</w:t>
      </w:r>
      <w:r>
        <w:rPr>
          <w:rFonts w:eastAsia="仿宋_GB2312"/>
          <w:sz w:val="32"/>
          <w:szCs w:val="32"/>
        </w:rPr>
        <w:t>号）有关规定执行。申报中、高级职称按照以下程序进行：</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申报。参评人员提交工作业绩及相应的职称申报材料。</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推荐。用人单位组织推荐并报送业务主管部门，非公经济组织和社会组织人员直接向中国（天津）人力资源开发服务中心（以下简称</w:t>
      </w:r>
      <w:r>
        <w:rPr>
          <w:rFonts w:eastAsia="仿宋_GB2312"/>
          <w:sz w:val="32"/>
          <w:szCs w:val="32"/>
        </w:rPr>
        <w:t>“</w:t>
      </w:r>
      <w:r>
        <w:rPr>
          <w:rFonts w:eastAsia="仿宋_GB2312"/>
          <w:sz w:val="32"/>
          <w:szCs w:val="32"/>
        </w:rPr>
        <w:t>中天人力</w:t>
      </w:r>
      <w:r>
        <w:rPr>
          <w:rFonts w:eastAsia="仿宋_GB2312"/>
          <w:sz w:val="32"/>
          <w:szCs w:val="32"/>
        </w:rPr>
        <w:t>”</w:t>
      </w:r>
      <w:r>
        <w:rPr>
          <w:rFonts w:eastAsia="仿宋_GB2312"/>
          <w:sz w:val="32"/>
          <w:szCs w:val="32"/>
        </w:rPr>
        <w:t>）申报。</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hint="eastAsia"/>
          <w:sz w:val="32"/>
          <w:szCs w:val="32"/>
        </w:rPr>
        <w:t>报送</w:t>
      </w:r>
      <w:r>
        <w:rPr>
          <w:rFonts w:eastAsia="仿宋_GB2312"/>
          <w:sz w:val="32"/>
          <w:szCs w:val="32"/>
        </w:rPr>
        <w:t>。业务主管部门或中天人力审核通过后，报送相关职称评审机构参评。</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．评审。职称评审机构组织开展评审，通过评审的颁发职</w:t>
      </w:r>
      <w:r>
        <w:rPr>
          <w:rFonts w:eastAsia="仿宋_GB2312"/>
          <w:sz w:val="32"/>
          <w:szCs w:val="32"/>
        </w:rPr>
        <w:lastRenderedPageBreak/>
        <w:t>称证书。符合破格</w:t>
      </w:r>
      <w:r>
        <w:rPr>
          <w:rFonts w:eastAsia="仿宋_GB2312" w:hint="eastAsia"/>
          <w:sz w:val="32"/>
          <w:szCs w:val="32"/>
        </w:rPr>
        <w:t>评审</w:t>
      </w:r>
      <w:r>
        <w:rPr>
          <w:rFonts w:eastAsia="仿宋_GB2312"/>
          <w:sz w:val="32"/>
          <w:szCs w:val="32"/>
        </w:rPr>
        <w:t>认定条件的，经职称评审机构审核认定后，颁发职称证书。</w:t>
      </w:r>
    </w:p>
    <w:p w:rsidR="00B3217A" w:rsidRDefault="00B3217A" w:rsidP="00B3217A">
      <w:pPr>
        <w:spacing w:line="60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、专业技术人才参加职业技能评价</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（一）申报范围</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我市工程技术领域工作的专业技术人才。</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（二）申报条件</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首次评价（含职业技能鉴定和职业技能等级认定）。专业技术人才在技能岗位工作，可按有关规定申请参加与现岗位相对应职业（工种）的职业技能评价。取得助理工程师、工程师、高级工程师职称，可分别申请参加与现岗位相对应职业（工种）的高级工、技师、高级技师职业技能评价。</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．晋级评价。专业技术人才在取得现从事职业（工种）职业资格或职业技能等级后，可按国家职业标准申报现从事职业（工种）的晋级考核。</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．破格</w:t>
      </w:r>
      <w:r>
        <w:rPr>
          <w:rFonts w:eastAsia="仿宋_GB2312" w:hint="eastAsia"/>
          <w:sz w:val="32"/>
          <w:szCs w:val="32"/>
        </w:rPr>
        <w:t>评价</w:t>
      </w:r>
      <w:r>
        <w:rPr>
          <w:rFonts w:eastAsia="仿宋_GB2312"/>
          <w:sz w:val="32"/>
          <w:szCs w:val="32"/>
        </w:rPr>
        <w:t>。对</w:t>
      </w:r>
      <w:r>
        <w:rPr>
          <w:rFonts w:eastAsia="仿宋_GB2312" w:hint="eastAsia"/>
          <w:sz w:val="32"/>
          <w:szCs w:val="32"/>
        </w:rPr>
        <w:t>工程技术领域工程师、高级工程师，获得市级一类职业技能竞赛前</w:t>
      </w:r>
      <w:r>
        <w:rPr>
          <w:rFonts w:eastAsia="仿宋_GB2312" w:hint="eastAsia"/>
          <w:sz w:val="32"/>
          <w:szCs w:val="32"/>
        </w:rPr>
        <w:t>6</w:t>
      </w:r>
      <w:r>
        <w:rPr>
          <w:rFonts w:eastAsia="仿宋_GB2312" w:hint="eastAsia"/>
          <w:sz w:val="32"/>
          <w:szCs w:val="32"/>
        </w:rPr>
        <w:t>名、二类职业技能竞赛前</w:t>
      </w:r>
      <w:r>
        <w:rPr>
          <w:rFonts w:eastAsia="仿宋_GB2312" w:hint="eastAsia"/>
          <w:sz w:val="32"/>
          <w:szCs w:val="32"/>
        </w:rPr>
        <w:t>3</w:t>
      </w:r>
      <w:r>
        <w:rPr>
          <w:rFonts w:eastAsia="仿宋_GB2312" w:hint="eastAsia"/>
          <w:sz w:val="32"/>
          <w:szCs w:val="32"/>
        </w:rPr>
        <w:t>名的人员，可破格认定高级技师。</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对参加职业技能评价的专业技术人才，免于理论知识考核。</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（三）申报职业（工种）范围</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．《国家职业资格目录》中由市人社局单独或会同有关行业协会实施技能鉴定的工程技术类职业（工种）；</w:t>
      </w:r>
    </w:p>
    <w:p w:rsidR="00B3217A" w:rsidRDefault="00B3217A" w:rsidP="00B3217A">
      <w:pPr>
        <w:spacing w:line="60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．职业技能等级认定的工程技术类职业（工种）。</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（四）参评流程</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．申报单位持相关材料向市职业技能鉴定指导中心（以下简称</w:t>
      </w:r>
      <w:r>
        <w:rPr>
          <w:rFonts w:eastAsia="仿宋_GB2312"/>
          <w:sz w:val="32"/>
          <w:szCs w:val="32"/>
        </w:rPr>
        <w:t>“</w:t>
      </w:r>
      <w:r>
        <w:rPr>
          <w:rFonts w:eastAsia="仿宋_GB2312"/>
          <w:sz w:val="32"/>
          <w:szCs w:val="32"/>
        </w:rPr>
        <w:t>市鉴定中心</w:t>
      </w:r>
      <w:r>
        <w:rPr>
          <w:rFonts w:eastAsia="仿宋_GB2312"/>
          <w:sz w:val="32"/>
          <w:szCs w:val="32"/>
        </w:rPr>
        <w:t>”</w:t>
      </w:r>
      <w:r>
        <w:rPr>
          <w:rFonts w:eastAsia="仿宋_GB2312"/>
          <w:sz w:val="32"/>
          <w:szCs w:val="32"/>
        </w:rPr>
        <w:t>）申报职业技能鉴定考核，市鉴定中心进行考务安排。</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．申报单位持相关材料向职业技能等级评价机构（以下简称</w:t>
      </w:r>
      <w:r>
        <w:rPr>
          <w:rFonts w:eastAsia="仿宋_GB2312"/>
          <w:sz w:val="32"/>
          <w:szCs w:val="32"/>
        </w:rPr>
        <w:t>“</w:t>
      </w:r>
      <w:r>
        <w:rPr>
          <w:rFonts w:eastAsia="仿宋_GB2312"/>
          <w:sz w:val="32"/>
          <w:szCs w:val="32"/>
        </w:rPr>
        <w:t>评价机构</w:t>
      </w:r>
      <w:r>
        <w:rPr>
          <w:rFonts w:eastAsia="仿宋_GB2312"/>
          <w:sz w:val="32"/>
          <w:szCs w:val="32"/>
        </w:rPr>
        <w:t>”</w:t>
      </w:r>
      <w:r>
        <w:rPr>
          <w:rFonts w:eastAsia="仿宋_GB2312"/>
          <w:sz w:val="32"/>
          <w:szCs w:val="32"/>
        </w:rPr>
        <w:t>）申报职业技能等级认定，评价机构进行认定安排。</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．参加职业技能鉴定考核合格的，由市鉴定中心颁发职业资格证书；参加职业技能等级认定合格的，由评价机构颁发职业技能等级证书。</w:t>
      </w:r>
    </w:p>
    <w:p w:rsidR="00B3217A" w:rsidRDefault="00B3217A" w:rsidP="00B3217A">
      <w:pPr>
        <w:spacing w:line="60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w:t>
      </w:r>
      <w:r>
        <w:rPr>
          <w:rFonts w:eastAsia="仿宋_GB2312" w:hint="eastAsia"/>
          <w:sz w:val="32"/>
          <w:szCs w:val="32"/>
        </w:rPr>
        <w:t>申报</w:t>
      </w:r>
      <w:r>
        <w:rPr>
          <w:rFonts w:eastAsia="仿宋_GB2312"/>
          <w:sz w:val="32"/>
          <w:szCs w:val="32"/>
        </w:rPr>
        <w:t>材料</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（一）高技能人才参评</w:t>
      </w:r>
      <w:r>
        <w:rPr>
          <w:rFonts w:eastAsia="仿宋_GB2312" w:hint="eastAsia"/>
          <w:sz w:val="32"/>
          <w:szCs w:val="32"/>
        </w:rPr>
        <w:t>专业</w:t>
      </w:r>
      <w:r>
        <w:rPr>
          <w:rFonts w:eastAsia="仿宋_GB2312"/>
          <w:sz w:val="32"/>
          <w:szCs w:val="32"/>
        </w:rPr>
        <w:t>技术职称</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高技能人才参评</w:t>
      </w:r>
      <w:r>
        <w:rPr>
          <w:rFonts w:eastAsia="仿宋_GB2312" w:hint="eastAsia"/>
          <w:sz w:val="32"/>
          <w:szCs w:val="32"/>
        </w:rPr>
        <w:t>专业</w:t>
      </w:r>
      <w:r>
        <w:rPr>
          <w:rFonts w:eastAsia="仿宋_GB2312"/>
          <w:sz w:val="32"/>
          <w:szCs w:val="32"/>
        </w:rPr>
        <w:t>技术职称申请表</w:t>
      </w:r>
      <w:r>
        <w:rPr>
          <w:rFonts w:eastAsia="仿宋_GB2312" w:hint="eastAsia"/>
          <w:sz w:val="32"/>
          <w:szCs w:val="32"/>
        </w:rPr>
        <w:t>。</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（二）专业技术人才参加职业技能评价</w:t>
      </w:r>
    </w:p>
    <w:p w:rsidR="00B3217A" w:rsidRDefault="00B3217A" w:rsidP="00B3217A">
      <w:pPr>
        <w:spacing w:line="60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．专业技术人才参加职业技能评价申请表；</w:t>
      </w:r>
    </w:p>
    <w:p w:rsidR="00B3217A" w:rsidRDefault="00B3217A" w:rsidP="00B3217A">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．技师（高级技师）资格评审表；</w:t>
      </w:r>
    </w:p>
    <w:p w:rsidR="00B3217A" w:rsidRDefault="00B3217A" w:rsidP="00B3217A">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．专业技术职务任职资格证复印件。</w:t>
      </w:r>
    </w:p>
    <w:p w:rsidR="00B3217A" w:rsidRDefault="00B3217A" w:rsidP="00B3217A">
      <w:pPr>
        <w:spacing w:line="60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、联系方式</w:t>
      </w:r>
    </w:p>
    <w:p w:rsidR="00B3217A" w:rsidRDefault="00B3217A" w:rsidP="00B3217A">
      <w:pPr>
        <w:spacing w:line="600" w:lineRule="exact"/>
        <w:ind w:firstLineChars="200" w:firstLine="640"/>
        <w:rPr>
          <w:rFonts w:eastAsia="仿宋_GB2312"/>
          <w:sz w:val="32"/>
          <w:szCs w:val="32"/>
        </w:rPr>
      </w:pPr>
      <w:r>
        <w:rPr>
          <w:rFonts w:eastAsia="仿宋_GB2312"/>
          <w:sz w:val="32"/>
          <w:szCs w:val="32"/>
        </w:rPr>
        <w:t>市人社局职业能力建设处</w:t>
      </w:r>
      <w:r>
        <w:rPr>
          <w:rFonts w:eastAsia="仿宋_GB2312"/>
          <w:sz w:val="32"/>
          <w:szCs w:val="32"/>
        </w:rPr>
        <w:t xml:space="preserve">      </w:t>
      </w:r>
      <w:r>
        <w:rPr>
          <w:rFonts w:eastAsia="仿宋_GB2312"/>
          <w:sz w:val="32"/>
          <w:szCs w:val="32"/>
        </w:rPr>
        <w:t>联系电话：</w:t>
      </w:r>
      <w:r>
        <w:rPr>
          <w:rFonts w:eastAsia="仿宋_GB2312"/>
          <w:sz w:val="32"/>
          <w:szCs w:val="32"/>
        </w:rPr>
        <w:t>8321826</w:t>
      </w:r>
      <w:r>
        <w:rPr>
          <w:rFonts w:eastAsia="仿宋_GB2312" w:hint="eastAsia"/>
          <w:sz w:val="32"/>
          <w:szCs w:val="32"/>
        </w:rPr>
        <w:t>1</w:t>
      </w:r>
    </w:p>
    <w:p w:rsidR="00B3217A" w:rsidRDefault="00B3217A" w:rsidP="00B3217A">
      <w:pPr>
        <w:tabs>
          <w:tab w:val="left" w:pos="5345"/>
        </w:tabs>
        <w:spacing w:line="600" w:lineRule="exact"/>
        <w:ind w:firstLineChars="200" w:firstLine="640"/>
        <w:rPr>
          <w:rFonts w:eastAsia="仿宋_GB2312"/>
          <w:sz w:val="32"/>
          <w:szCs w:val="32"/>
        </w:rPr>
      </w:pPr>
      <w:r>
        <w:rPr>
          <w:rFonts w:eastAsia="仿宋_GB2312"/>
          <w:sz w:val="32"/>
          <w:szCs w:val="32"/>
        </w:rPr>
        <w:t>市人社局专业技术人员管理处</w:t>
      </w:r>
      <w:r>
        <w:rPr>
          <w:rFonts w:eastAsia="仿宋_GB2312"/>
          <w:sz w:val="32"/>
          <w:szCs w:val="32"/>
        </w:rPr>
        <w:t xml:space="preserve">  </w:t>
      </w:r>
      <w:r>
        <w:rPr>
          <w:rFonts w:eastAsia="仿宋_GB2312"/>
          <w:sz w:val="32"/>
          <w:szCs w:val="32"/>
        </w:rPr>
        <w:t>联系电话：</w:t>
      </w:r>
      <w:r>
        <w:rPr>
          <w:rFonts w:eastAsia="仿宋_GB2312"/>
          <w:sz w:val="32"/>
          <w:szCs w:val="32"/>
        </w:rPr>
        <w:t>83218114</w:t>
      </w:r>
    </w:p>
    <w:p w:rsidR="002B7769" w:rsidRPr="00B3217A" w:rsidRDefault="00B3217A" w:rsidP="00B3217A">
      <w:pPr>
        <w:spacing w:line="600" w:lineRule="exact"/>
        <w:ind w:firstLineChars="200" w:firstLine="640"/>
        <w:rPr>
          <w:rFonts w:eastAsia="仿宋_GB2312"/>
          <w:sz w:val="32"/>
          <w:szCs w:val="32"/>
        </w:rPr>
      </w:pPr>
      <w:r>
        <w:rPr>
          <w:rFonts w:eastAsia="仿宋_GB2312"/>
          <w:sz w:val="32"/>
          <w:szCs w:val="32"/>
        </w:rPr>
        <w:t>市职业技能鉴定指导中心</w:t>
      </w:r>
      <w:r>
        <w:rPr>
          <w:rFonts w:eastAsia="仿宋_GB2312"/>
          <w:sz w:val="32"/>
          <w:szCs w:val="32"/>
        </w:rPr>
        <w:t xml:space="preserve">      </w:t>
      </w:r>
      <w:r>
        <w:rPr>
          <w:rFonts w:eastAsia="仿宋_GB2312"/>
          <w:sz w:val="32"/>
          <w:szCs w:val="32"/>
        </w:rPr>
        <w:t>联系电话：</w:t>
      </w:r>
      <w:r>
        <w:rPr>
          <w:rFonts w:eastAsia="仿宋_GB2312"/>
          <w:sz w:val="32"/>
          <w:szCs w:val="32"/>
        </w:rPr>
        <w:t>83635015</w:t>
      </w:r>
    </w:p>
    <w:sectPr w:rsidR="002B7769" w:rsidRPr="00B3217A" w:rsidSect="00635AED">
      <w:footerReference w:type="default" r:id="rId4"/>
      <w:pgSz w:w="11906" w:h="16838"/>
      <w:pgMar w:top="2098" w:right="1474" w:bottom="1985" w:left="1588"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宋体"/>
    <w:charset w:val="86"/>
    <w:family w:val="auto"/>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ED" w:rsidRDefault="00B3217A">
    <w:pPr>
      <w:pStyle w:val="a3"/>
      <w:jc w:val="center"/>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B3217A">
      <w:rPr>
        <w:noProof/>
      </w:rPr>
      <w:t>4</w:t>
    </w:r>
    <w:r>
      <w:rPr>
        <w:rFonts w:ascii="宋体" w:hAnsi="宋体"/>
        <w:sz w:val="28"/>
        <w:szCs w:val="28"/>
      </w:rPr>
      <w:fldChar w:fldCharType="end"/>
    </w:r>
    <w:r>
      <w:rPr>
        <w:rFonts w:ascii="宋体" w:hAnsi="宋体" w:hint="eastAsia"/>
        <w:sz w:val="28"/>
        <w:szCs w:val="28"/>
      </w:rPr>
      <w:t>－</w:t>
    </w:r>
  </w:p>
  <w:p w:rsidR="00635AED" w:rsidRDefault="00B3217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17A"/>
    <w:rsid w:val="002B7769"/>
    <w:rsid w:val="00A12A6C"/>
    <w:rsid w:val="00B3217A"/>
    <w:rsid w:val="00F674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1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3217A"/>
    <w:pPr>
      <w:tabs>
        <w:tab w:val="center" w:pos="4153"/>
        <w:tab w:val="right" w:pos="8306"/>
      </w:tabs>
      <w:snapToGrid w:val="0"/>
      <w:jc w:val="left"/>
    </w:pPr>
    <w:rPr>
      <w:sz w:val="18"/>
      <w:szCs w:val="18"/>
    </w:rPr>
  </w:style>
  <w:style w:type="character" w:customStyle="1" w:styleId="Char">
    <w:name w:val="页脚 Char"/>
    <w:basedOn w:val="a0"/>
    <w:link w:val="a3"/>
    <w:uiPriority w:val="99"/>
    <w:rsid w:val="00B321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2019-12-30T02:56:00Z</dcterms:created>
  <dcterms:modified xsi:type="dcterms:W3CDTF">2019-12-30T02:56:00Z</dcterms:modified>
</cp:coreProperties>
</file>